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  <w:t>自治区总工会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  <w:lang w:eastAsia="zh-CN"/>
        </w:rPr>
        <w:t>所属事业单位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  <w:t>2024年下半年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  <w:t>面向社会公开招聘工作人员资格审查表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3F45ADC"/>
    <w:rsid w:val="66977C55"/>
    <w:rsid w:val="67967448"/>
    <w:rsid w:val="6CA418BC"/>
    <w:rsid w:val="6DFE5B8C"/>
    <w:rsid w:val="74184BB6"/>
    <w:rsid w:val="79206C38"/>
    <w:rsid w:val="7D462184"/>
    <w:rsid w:val="975DAD2C"/>
    <w:rsid w:val="BAFA1642"/>
    <w:rsid w:val="EBFEA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10</TotalTime>
  <ScaleCrop>false</ScaleCrop>
  <LinksUpToDate>false</LinksUpToDate>
  <CharactersWithSpaces>1102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2012-09-22T18:20:00Z</dcterms:created>
  <dc:creator>acer</dc:creator>
  <cp:lastModifiedBy>zgh-zzb</cp:lastModifiedBy>
  <cp:lastPrinted>2024-12-18T19:44:40Z</cp:lastPrinted>
  <dcterms:modified xsi:type="dcterms:W3CDTF">2024-12-18T19:44:48Z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AAFA0E6A7365430B85FA76E00DE50860_13</vt:lpwstr>
  </property>
</Properties>
</file>